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331" w:rsidRDefault="000C4CC4">
      <w:pPr>
        <w:jc w:val="center"/>
        <w:rPr>
          <w:rFonts w:cs="Arial"/>
          <w:b/>
          <w:lang w:val="en-US"/>
        </w:rPr>
      </w:pPr>
      <w:r>
        <w:rPr>
          <w:rFonts w:cs="Arial"/>
          <w:b/>
          <w:lang w:val="en-US"/>
        </w:rPr>
        <w:t>MAGNETIC ORDER IN TOPOLOGICAL INSULATOR THIN FILMS: TRANSITION METAL VS RARE EARTH DOPING</w:t>
      </w:r>
    </w:p>
    <w:p w:rsidR="00F23331" w:rsidRDefault="00F23331">
      <w:pPr>
        <w:spacing w:line="240" w:lineRule="exact"/>
        <w:jc w:val="both"/>
        <w:rPr>
          <w:rFonts w:cs="Arial"/>
          <w:lang w:val="en-US"/>
        </w:rPr>
      </w:pPr>
    </w:p>
    <w:p w:rsidR="00F23331" w:rsidRDefault="000C4CC4">
      <w:pPr>
        <w:tabs>
          <w:tab w:val="left" w:pos="1440"/>
        </w:tabs>
        <w:spacing w:line="240" w:lineRule="exact"/>
        <w:jc w:val="center"/>
        <w:rPr>
          <w:rFonts w:cs="Arial"/>
          <w:lang w:val="en-US"/>
        </w:rPr>
      </w:pPr>
      <w:r>
        <w:rPr>
          <w:rFonts w:cs="Arial"/>
          <w:lang w:val="en-US"/>
        </w:rPr>
        <w:t>N.-J. Steinke</w:t>
      </w:r>
      <w:r>
        <w:rPr>
          <w:rFonts w:cs="Arial"/>
          <w:vertAlign w:val="superscript"/>
          <w:lang w:val="en-US"/>
        </w:rPr>
        <w:t>1</w:t>
      </w:r>
      <w:r>
        <w:rPr>
          <w:rFonts w:cs="Arial"/>
          <w:lang w:val="en-US"/>
        </w:rPr>
        <w:t>, L. B. Duffy</w:t>
      </w:r>
      <w:r>
        <w:rPr>
          <w:rFonts w:cs="Arial"/>
          <w:vertAlign w:val="superscript"/>
          <w:lang w:val="en-US"/>
        </w:rPr>
        <w:t>1</w:t>
      </w:r>
      <w:proofErr w:type="gramStart"/>
      <w:r>
        <w:rPr>
          <w:rFonts w:cs="Arial"/>
          <w:vertAlign w:val="superscript"/>
          <w:lang w:val="en-US"/>
        </w:rPr>
        <w:t>,2</w:t>
      </w:r>
      <w:proofErr w:type="gramEnd"/>
      <w:r>
        <w:rPr>
          <w:rFonts w:cs="Arial"/>
          <w:lang w:val="en-US"/>
        </w:rPr>
        <w:t>, J. A. Krieger</w:t>
      </w:r>
      <w:r>
        <w:rPr>
          <w:rFonts w:cs="Arial"/>
          <w:vertAlign w:val="superscript"/>
          <w:lang w:val="en-US"/>
        </w:rPr>
        <w:t>3</w:t>
      </w:r>
      <w:r>
        <w:rPr>
          <w:rFonts w:cs="Arial"/>
          <w:lang w:val="en-US"/>
        </w:rPr>
        <w:t>, A. I. Figueroa</w:t>
      </w:r>
      <w:r>
        <w:rPr>
          <w:rFonts w:cs="Arial"/>
          <w:vertAlign w:val="superscript"/>
          <w:lang w:val="en-US"/>
        </w:rPr>
        <w:t>4</w:t>
      </w:r>
      <w:r>
        <w:rPr>
          <w:rFonts w:cs="Arial"/>
          <w:lang w:val="en-US"/>
        </w:rPr>
        <w:t>, K. Kummer</w:t>
      </w:r>
      <w:r>
        <w:rPr>
          <w:rFonts w:cs="Arial"/>
          <w:vertAlign w:val="superscript"/>
          <w:lang w:val="en-US"/>
        </w:rPr>
        <w:t>5</w:t>
      </w:r>
      <w:r>
        <w:rPr>
          <w:rFonts w:cs="Arial"/>
          <w:lang w:val="en-US"/>
        </w:rPr>
        <w:t>, T. Lancaster</w:t>
      </w:r>
      <w:r>
        <w:rPr>
          <w:rFonts w:cs="Arial"/>
          <w:vertAlign w:val="superscript"/>
          <w:lang w:val="en-US"/>
        </w:rPr>
        <w:t>6</w:t>
      </w:r>
      <w:r>
        <w:rPr>
          <w:rFonts w:cs="Arial"/>
          <w:lang w:val="en-US"/>
        </w:rPr>
        <w:t xml:space="preserve">, </w:t>
      </w:r>
    </w:p>
    <w:p w:rsidR="00F23331" w:rsidRDefault="000C4CC4">
      <w:pPr>
        <w:tabs>
          <w:tab w:val="left" w:pos="1440"/>
        </w:tabs>
        <w:spacing w:line="240" w:lineRule="exact"/>
        <w:jc w:val="center"/>
        <w:rPr>
          <w:rFonts w:cs="Arial"/>
          <w:lang w:val="en-US"/>
        </w:rPr>
      </w:pPr>
      <w:r>
        <w:rPr>
          <w:rFonts w:cs="Arial"/>
          <w:lang w:val="en-US"/>
        </w:rPr>
        <w:t>P. J. Baker</w:t>
      </w:r>
      <w:r>
        <w:rPr>
          <w:rFonts w:cs="Arial"/>
          <w:vertAlign w:val="superscript"/>
          <w:lang w:val="en-US"/>
        </w:rPr>
        <w:t>1</w:t>
      </w:r>
      <w:r>
        <w:rPr>
          <w:rFonts w:cs="Arial"/>
          <w:lang w:val="en-US"/>
        </w:rPr>
        <w:t>, V. N. Strocov</w:t>
      </w:r>
      <w:r>
        <w:rPr>
          <w:rFonts w:cs="Arial"/>
          <w:vertAlign w:val="superscript"/>
          <w:lang w:val="en-US"/>
        </w:rPr>
        <w:t>3</w:t>
      </w:r>
      <w:r>
        <w:rPr>
          <w:rFonts w:cs="Arial"/>
          <w:lang w:val="en-US"/>
        </w:rPr>
        <w:t>, Z. Salman</w:t>
      </w:r>
      <w:r>
        <w:rPr>
          <w:rFonts w:cs="Arial"/>
          <w:vertAlign w:val="superscript"/>
          <w:lang w:val="en-US"/>
        </w:rPr>
        <w:t>3</w:t>
      </w:r>
      <w:r>
        <w:rPr>
          <w:rFonts w:cs="Arial"/>
          <w:lang w:val="en-US"/>
        </w:rPr>
        <w:t>, G. van der Laan</w:t>
      </w:r>
      <w:r>
        <w:rPr>
          <w:rFonts w:cs="Arial"/>
          <w:vertAlign w:val="superscript"/>
          <w:lang w:val="en-US"/>
        </w:rPr>
        <w:t>4</w:t>
      </w:r>
      <w:r>
        <w:rPr>
          <w:rFonts w:cs="Arial"/>
          <w:lang w:val="en-US"/>
        </w:rPr>
        <w:t xml:space="preserve"> and T. Hesjedal</w:t>
      </w:r>
      <w:r>
        <w:rPr>
          <w:rFonts w:cs="Arial"/>
          <w:vertAlign w:val="superscript"/>
          <w:lang w:val="en-US"/>
        </w:rPr>
        <w:t>2</w:t>
      </w:r>
    </w:p>
    <w:p w:rsidR="00F23331" w:rsidRDefault="00F23331">
      <w:pPr>
        <w:spacing w:line="240" w:lineRule="exact"/>
        <w:jc w:val="center"/>
        <w:rPr>
          <w:rFonts w:cs="Arial"/>
          <w:lang w:val="en-US"/>
        </w:rPr>
      </w:pPr>
    </w:p>
    <w:p w:rsidR="00F23331" w:rsidRDefault="000C4CC4">
      <w:pPr>
        <w:spacing w:line="240" w:lineRule="exact"/>
        <w:jc w:val="center"/>
        <w:rPr>
          <w:rFonts w:cs="Arial"/>
          <w:lang w:val="en-US"/>
        </w:rPr>
      </w:pPr>
      <w:r>
        <w:rPr>
          <w:rFonts w:cs="Arial"/>
          <w:vertAlign w:val="superscript"/>
          <w:lang w:val="en-US"/>
        </w:rPr>
        <w:t>1</w:t>
      </w:r>
      <w:r>
        <w:rPr>
          <w:rFonts w:cs="Arial"/>
          <w:lang w:val="en-US"/>
        </w:rPr>
        <w:t>ISIS neutron and muon source, Rutherford Appleton Laboratory, Harwell, UK</w:t>
      </w:r>
      <w:r>
        <w:rPr>
          <w:rFonts w:cs="Arial"/>
          <w:lang w:val="en-US"/>
        </w:rPr>
        <w:br/>
      </w:r>
      <w:r>
        <w:rPr>
          <w:rFonts w:cs="Arial"/>
          <w:vertAlign w:val="superscript"/>
          <w:lang w:val="en-US"/>
        </w:rPr>
        <w:t>2</w:t>
      </w:r>
      <w:r>
        <w:rPr>
          <w:rFonts w:cs="Arial"/>
          <w:lang w:val="en-US"/>
        </w:rPr>
        <w:t>Clarendon Laboratory, University of Oxford, Oxford, UK</w:t>
      </w:r>
    </w:p>
    <w:p w:rsidR="00F23331" w:rsidRDefault="000C4CC4">
      <w:pPr>
        <w:spacing w:line="240" w:lineRule="exact"/>
        <w:jc w:val="center"/>
        <w:rPr>
          <w:rFonts w:cs="Arial"/>
          <w:lang w:val="en-US"/>
        </w:rPr>
      </w:pPr>
      <w:r>
        <w:rPr>
          <w:rFonts w:cs="Arial"/>
          <w:vertAlign w:val="superscript"/>
          <w:lang w:val="en-US"/>
        </w:rPr>
        <w:t>3</w:t>
      </w:r>
      <w:r>
        <w:rPr>
          <w:rFonts w:cs="Arial"/>
          <w:lang w:val="en-US"/>
        </w:rPr>
        <w:t xml:space="preserve">Paul </w:t>
      </w:r>
      <w:proofErr w:type="spellStart"/>
      <w:r>
        <w:rPr>
          <w:rFonts w:cs="Arial"/>
          <w:lang w:val="en-US"/>
        </w:rPr>
        <w:t>Scherrer</w:t>
      </w:r>
      <w:proofErr w:type="spellEnd"/>
      <w:r>
        <w:rPr>
          <w:rFonts w:cs="Arial"/>
          <w:lang w:val="en-US"/>
        </w:rPr>
        <w:t xml:space="preserve"> </w:t>
      </w:r>
      <w:proofErr w:type="spellStart"/>
      <w:r>
        <w:rPr>
          <w:rFonts w:cs="Arial"/>
          <w:lang w:val="en-US"/>
        </w:rPr>
        <w:t>Institut</w:t>
      </w:r>
      <w:proofErr w:type="spellEnd"/>
      <w:r>
        <w:rPr>
          <w:rFonts w:cs="Arial"/>
          <w:lang w:val="en-US"/>
        </w:rPr>
        <w:t xml:space="preserve">, </w:t>
      </w:r>
      <w:proofErr w:type="spellStart"/>
      <w:r>
        <w:rPr>
          <w:rFonts w:cs="Arial"/>
          <w:lang w:val="en-US"/>
        </w:rPr>
        <w:t>Villigen</w:t>
      </w:r>
      <w:proofErr w:type="spellEnd"/>
      <w:r>
        <w:rPr>
          <w:rFonts w:cs="Arial"/>
          <w:lang w:val="en-US"/>
        </w:rPr>
        <w:t>, Switzerland</w:t>
      </w:r>
    </w:p>
    <w:p w:rsidR="00F23331" w:rsidRDefault="000C4CC4">
      <w:pPr>
        <w:spacing w:line="240" w:lineRule="exact"/>
        <w:jc w:val="center"/>
        <w:rPr>
          <w:rFonts w:cs="Arial"/>
          <w:lang w:val="en-US"/>
        </w:rPr>
      </w:pPr>
      <w:r>
        <w:rPr>
          <w:rFonts w:cs="Arial"/>
          <w:vertAlign w:val="superscript"/>
          <w:lang w:val="en-US"/>
        </w:rPr>
        <w:t>4</w:t>
      </w:r>
      <w:r>
        <w:rPr>
          <w:rFonts w:cs="Arial"/>
          <w:lang w:val="en-US"/>
        </w:rPr>
        <w:t>Diamond Light Source, Harwell, UK</w:t>
      </w:r>
    </w:p>
    <w:p w:rsidR="00F23331" w:rsidRDefault="000C4CC4">
      <w:pPr>
        <w:spacing w:line="240" w:lineRule="exact"/>
        <w:jc w:val="center"/>
        <w:rPr>
          <w:rFonts w:cs="Arial"/>
          <w:lang w:val="en-US"/>
        </w:rPr>
      </w:pPr>
      <w:r>
        <w:rPr>
          <w:rFonts w:cs="Arial"/>
          <w:vertAlign w:val="superscript"/>
          <w:lang w:val="en-US"/>
        </w:rPr>
        <w:t>5</w:t>
      </w:r>
      <w:r>
        <w:rPr>
          <w:rFonts w:cs="Arial"/>
          <w:lang w:val="en-US"/>
        </w:rPr>
        <w:t xml:space="preserve">European Synchrotron Radiation Facility, Grenoble, France  </w:t>
      </w:r>
    </w:p>
    <w:p w:rsidR="00F23331" w:rsidRDefault="000C4CC4">
      <w:pPr>
        <w:spacing w:line="240" w:lineRule="exact"/>
        <w:jc w:val="center"/>
        <w:rPr>
          <w:rFonts w:cs="Arial"/>
          <w:lang w:val="en-US"/>
        </w:rPr>
      </w:pPr>
      <w:r>
        <w:rPr>
          <w:rFonts w:cs="Arial"/>
          <w:vertAlign w:val="superscript"/>
          <w:lang w:val="en-US"/>
        </w:rPr>
        <w:t>6</w:t>
      </w:r>
      <w:r>
        <w:rPr>
          <w:rFonts w:cs="Arial"/>
          <w:lang w:val="en-US"/>
        </w:rPr>
        <w:t xml:space="preserve">Centre for Materials Physics, Durham University, Durham, UK </w:t>
      </w:r>
    </w:p>
    <w:p w:rsidR="00F23331" w:rsidRDefault="00F23331">
      <w:pPr>
        <w:spacing w:line="240" w:lineRule="exact"/>
        <w:jc w:val="both"/>
        <w:rPr>
          <w:rFonts w:cs="Arial"/>
          <w:lang w:val="en-US"/>
        </w:rPr>
      </w:pPr>
    </w:p>
    <w:p w:rsidR="00F23331" w:rsidRDefault="000C4CC4">
      <w:pPr>
        <w:spacing w:after="120" w:line="100" w:lineRule="atLeast"/>
        <w:jc w:val="both"/>
        <w:rPr>
          <w:rFonts w:cs="Calibri"/>
          <w:lang w:val="en-US"/>
        </w:rPr>
      </w:pPr>
      <w:r>
        <w:rPr>
          <w:rFonts w:cs="Calibri"/>
          <w:lang w:val="en-US"/>
        </w:rPr>
        <w:t xml:space="preserve">Topological insulators (TIs) are one of the most important recent discoveries in condensed matter physics. They have a gapless topological surface state which exhibits robust spin-momentum-locking protected by time-reversal symmetry (TRS). The Dirac-cone-shaped surface state can become gapped if TRS is broken, </w:t>
      </w:r>
      <w:r w:rsidR="00AD6C34">
        <w:rPr>
          <w:rFonts w:cs="Calibri"/>
          <w:lang w:val="en-US"/>
        </w:rPr>
        <w:t xml:space="preserve">which gives rise to </w:t>
      </w:r>
      <w:r>
        <w:rPr>
          <w:rFonts w:cs="Calibri"/>
          <w:lang w:val="en-US"/>
        </w:rPr>
        <w:t>quantum phenomen</w:t>
      </w:r>
      <w:r w:rsidR="00AD6C34">
        <w:rPr>
          <w:rFonts w:cs="Calibri"/>
          <w:lang w:val="en-US"/>
        </w:rPr>
        <w:t xml:space="preserve">a such as the </w:t>
      </w:r>
      <w:r>
        <w:rPr>
          <w:rFonts w:cs="Calibri"/>
          <w:lang w:val="en-US"/>
        </w:rPr>
        <w:t xml:space="preserve">quantum anomalous Hall effect.  </w:t>
      </w:r>
      <w:r>
        <w:rPr>
          <w:lang w:val="en-US"/>
        </w:rPr>
        <w:t>The most common route to controlled TRS breaking in TIs is to introduce magnetic order through doping with magnetic impurities. However, the nature of the ordering in magnetically doped TIs remains poorly understood. In particular, the homogeneity and disorder has been under debate, and various types of magnetic order have been proposed to play a role [1-4].</w:t>
      </w:r>
    </w:p>
    <w:p w:rsidR="00F23331" w:rsidRDefault="000C4CC4">
      <w:pPr>
        <w:jc w:val="both"/>
        <w:rPr>
          <w:lang w:val="en-US"/>
        </w:rPr>
      </w:pPr>
      <w:r>
        <w:rPr>
          <w:lang w:val="en-US"/>
        </w:rPr>
        <w:t>Here we contrast the microscopic magnetic order in two magnetically doped topological insulator thin films: transition metal doped Cr</w:t>
      </w:r>
      <w:proofErr w:type="gramStart"/>
      <w:r>
        <w:rPr>
          <w:lang w:val="en-US"/>
        </w:rPr>
        <w:t>:Sb</w:t>
      </w:r>
      <w:r>
        <w:rPr>
          <w:vertAlign w:val="subscript"/>
          <w:lang w:val="en-US"/>
        </w:rPr>
        <w:t>2</w:t>
      </w:r>
      <w:r>
        <w:rPr>
          <w:lang w:val="en-US"/>
        </w:rPr>
        <w:t>Te</w:t>
      </w:r>
      <w:r>
        <w:rPr>
          <w:vertAlign w:val="subscript"/>
          <w:lang w:val="en-US"/>
        </w:rPr>
        <w:t>3</w:t>
      </w:r>
      <w:proofErr w:type="gramEnd"/>
      <w:r>
        <w:rPr>
          <w:lang w:val="en-US"/>
        </w:rPr>
        <w:t xml:space="preserve"> and rare earth doped Dy:Bi</w:t>
      </w:r>
      <w:r>
        <w:rPr>
          <w:vertAlign w:val="subscript"/>
          <w:lang w:val="en-US"/>
        </w:rPr>
        <w:t>2</w:t>
      </w:r>
      <w:r>
        <w:rPr>
          <w:lang w:val="en-US"/>
        </w:rPr>
        <w:t>Te</w:t>
      </w:r>
      <w:r>
        <w:rPr>
          <w:vertAlign w:val="subscript"/>
          <w:lang w:val="en-US"/>
        </w:rPr>
        <w:t>3</w:t>
      </w:r>
      <w:r>
        <w:rPr>
          <w:lang w:val="en-US"/>
        </w:rPr>
        <w:t xml:space="preserve">. </w:t>
      </w:r>
    </w:p>
    <w:p w:rsidR="00F23331" w:rsidRDefault="00F23331">
      <w:pPr>
        <w:jc w:val="both"/>
        <w:rPr>
          <w:lang w:val="en-US"/>
        </w:rPr>
      </w:pPr>
    </w:p>
    <w:p w:rsidR="00F23331" w:rsidRDefault="005C4DF4">
      <w:pPr>
        <w:jc w:val="both"/>
        <w:rPr>
          <w:lang w:val="en-US"/>
        </w:rPr>
      </w:pPr>
      <w:r>
        <w:rPr>
          <w:rFonts w:cs="Arial"/>
          <w:noProof/>
          <w:lang w:val="en-GB" w:eastAsia="en-GB"/>
        </w:rPr>
        <w:object w:dxaOrig="1440" w:dyaOrig="1440" w14:anchorId="76829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28" type="#_x0000_t75" style="position:absolute;left:0;text-align:left;margin-left:-27.8pt;margin-top:134.25pt;width:273.45pt;height:174.45pt;z-index:-251658240;visibility:visible" wrapcoords="2774 2227 2774 2642 3270 3056 3765 3056 3732 4144 3765 5542 2939 6009 2741 6164 2741 6475 3633 7200 2081 7252 1949 7304 1916 8081 1883 11137 2378 11344 3765 11344 1982 11603 1850 12069 2015 12224 1850 12846 1850 13053 2741 13830 2576 14089 2774 14296 3765 14659 3732 15747 3765 17145 2939 17560 2543 17819 2543 18026 5020 18803 5119 18958 12385 19632 7761 19683 7761 20305 13508 20409 14598 20409 14664 20098 14565 19683 15160 19632 19057 18958 19090 18699 18892 18337 18594 17974 18694 2435 3435 2227 2774 2227">
            <v:imagedata r:id="rId6" o:title=""/>
            <w10:wrap type="tight"/>
          </v:shape>
          <o:OLEObject Type="Embed" ProgID="Origin50.Graph" ShapeID="Object 5" DrawAspect="Content" ObjectID="_1610453727" r:id="rId7"/>
        </w:object>
      </w:r>
      <w:r w:rsidR="000C4CC4">
        <w:rPr>
          <w:lang w:val="en-US"/>
        </w:rPr>
        <w:t>Our combined polarized neutron reflectometry, muon spin spectroscopy, x-ray magnetic circular dichroism, and x-ray resonant photoemission studies show that long range magnetic order in Cr:Sb</w:t>
      </w:r>
      <w:r w:rsidR="000C4CC4">
        <w:rPr>
          <w:vertAlign w:val="subscript"/>
          <w:lang w:val="en-US"/>
        </w:rPr>
        <w:t>2</w:t>
      </w:r>
      <w:r w:rsidR="000C4CC4">
        <w:rPr>
          <w:lang w:val="en-US"/>
        </w:rPr>
        <w:t>Te</w:t>
      </w:r>
      <w:r w:rsidR="000C4CC4">
        <w:rPr>
          <w:vertAlign w:val="subscript"/>
          <w:lang w:val="en-US"/>
        </w:rPr>
        <w:t xml:space="preserve">3 </w:t>
      </w:r>
      <w:r w:rsidR="000C4CC4">
        <w:rPr>
          <w:lang w:val="en-US"/>
        </w:rPr>
        <w:t>[5] is accompanied by significant amounts of inhomogeneity and dynamics – even in films whose magnetic volume fraction tends to 100%. In contrast, Dy</w:t>
      </w:r>
      <w:proofErr w:type="gramStart"/>
      <w:r w:rsidR="000C4CC4">
        <w:rPr>
          <w:lang w:val="en-US"/>
        </w:rPr>
        <w:t>:Bi</w:t>
      </w:r>
      <w:r w:rsidR="000C4CC4">
        <w:rPr>
          <w:vertAlign w:val="subscript"/>
          <w:lang w:val="en-US"/>
        </w:rPr>
        <w:t>2</w:t>
      </w:r>
      <w:r w:rsidR="000C4CC4">
        <w:rPr>
          <w:lang w:val="en-US"/>
        </w:rPr>
        <w:t>Te</w:t>
      </w:r>
      <w:r w:rsidR="000C4CC4">
        <w:rPr>
          <w:vertAlign w:val="subscript"/>
          <w:lang w:val="en-US"/>
        </w:rPr>
        <w:t>3</w:t>
      </w:r>
      <w:proofErr w:type="gramEnd"/>
      <w:r w:rsidR="000C4CC4">
        <w:rPr>
          <w:lang w:val="en-US"/>
        </w:rPr>
        <w:t xml:space="preserve"> [6] does not ord</w:t>
      </w:r>
      <w:r w:rsidR="00B5285C">
        <w:rPr>
          <w:lang w:val="en-US"/>
        </w:rPr>
        <w:t xml:space="preserve">er </w:t>
      </w:r>
      <w:proofErr w:type="spellStart"/>
      <w:r w:rsidR="00B5285C">
        <w:rPr>
          <w:lang w:val="en-US"/>
        </w:rPr>
        <w:t>ferromagnetically</w:t>
      </w:r>
      <w:proofErr w:type="spellEnd"/>
      <w:r w:rsidR="000C4CC4">
        <w:rPr>
          <w:lang w:val="en-US"/>
        </w:rPr>
        <w:t>, but instead displays similar, inhomogeneous islands of more static magnetism embedded in a paramagnetic environment [7]. These islands are highly susceptible to moderate magnetic fields. In Cr</w:t>
      </w:r>
      <w:proofErr w:type="gramStart"/>
      <w:r w:rsidR="000C4CC4">
        <w:rPr>
          <w:lang w:val="en-US"/>
        </w:rPr>
        <w:t>:Sb</w:t>
      </w:r>
      <w:r w:rsidR="000C4CC4">
        <w:rPr>
          <w:vertAlign w:val="subscript"/>
          <w:lang w:val="en-US"/>
        </w:rPr>
        <w:t>2</w:t>
      </w:r>
      <w:r w:rsidR="000C4CC4">
        <w:rPr>
          <w:lang w:val="en-US"/>
        </w:rPr>
        <w:t>Te</w:t>
      </w:r>
      <w:r w:rsidR="000C4CC4">
        <w:rPr>
          <w:vertAlign w:val="subscript"/>
          <w:lang w:val="en-US"/>
        </w:rPr>
        <w:t>3</w:t>
      </w:r>
      <w:proofErr w:type="gramEnd"/>
      <w:r w:rsidR="000C4CC4">
        <w:rPr>
          <w:lang w:val="en-US"/>
        </w:rPr>
        <w:t>, ferromagnetic order is mediated by charge carriers [8], as shown by the presence of magnetic polarization on the anion sites. Crucially, this is absent in Dy</w:t>
      </w:r>
      <w:proofErr w:type="gramStart"/>
      <w:r w:rsidR="000C4CC4">
        <w:rPr>
          <w:lang w:val="en-US"/>
        </w:rPr>
        <w:t>:Bi</w:t>
      </w:r>
      <w:r w:rsidR="000C4CC4">
        <w:rPr>
          <w:vertAlign w:val="subscript"/>
          <w:lang w:val="en-US"/>
        </w:rPr>
        <w:t>2</w:t>
      </w:r>
      <w:r w:rsidR="000C4CC4">
        <w:rPr>
          <w:lang w:val="en-US"/>
        </w:rPr>
        <w:t>Te</w:t>
      </w:r>
      <w:r w:rsidR="000C4CC4">
        <w:rPr>
          <w:vertAlign w:val="subscript"/>
          <w:lang w:val="en-US"/>
        </w:rPr>
        <w:t>3</w:t>
      </w:r>
      <w:proofErr w:type="gramEnd"/>
      <w:r w:rsidR="000C4CC4">
        <w:rPr>
          <w:lang w:val="en-US"/>
        </w:rPr>
        <w:t>. In both materials the presence of dopant-induced charge carriers cannot be excluded, however, in Dy</w:t>
      </w:r>
      <w:proofErr w:type="gramStart"/>
      <w:r w:rsidR="000C4CC4">
        <w:rPr>
          <w:lang w:val="en-US"/>
        </w:rPr>
        <w:t>:Bi</w:t>
      </w:r>
      <w:r w:rsidR="000C4CC4">
        <w:rPr>
          <w:vertAlign w:val="subscript"/>
          <w:lang w:val="en-US"/>
        </w:rPr>
        <w:t>2</w:t>
      </w:r>
      <w:r w:rsidR="000C4CC4">
        <w:rPr>
          <w:lang w:val="en-US"/>
        </w:rPr>
        <w:t>Te</w:t>
      </w:r>
      <w:r w:rsidR="000C4CC4">
        <w:rPr>
          <w:vertAlign w:val="subscript"/>
          <w:lang w:val="en-US"/>
        </w:rPr>
        <w:t>3</w:t>
      </w:r>
      <w:proofErr w:type="gramEnd"/>
      <w:r w:rsidR="000C4CC4">
        <w:rPr>
          <w:lang w:val="en-US"/>
        </w:rPr>
        <w:t xml:space="preserve"> these do not appear to contribute to the magnetic order of the dopants. Most recently, we were able to combine these two materials into heterostructures leading to new physical properties</w:t>
      </w:r>
      <w:r w:rsidR="00B5285C">
        <w:rPr>
          <w:lang w:val="en-US"/>
        </w:rPr>
        <w:t xml:space="preserve"> as demonstrated using XMCD and polarized neutron reflectometry measurements.</w:t>
      </w:r>
    </w:p>
    <w:p w:rsidR="005C4DF4" w:rsidRDefault="005C4DF4">
      <w:pPr>
        <w:jc w:val="both"/>
        <w:rPr>
          <w:lang w:val="en-US"/>
        </w:rPr>
      </w:pPr>
    </w:p>
    <w:p w:rsidR="005C4DF4" w:rsidRDefault="005C4DF4" w:rsidP="005C4DF4">
      <w:pPr>
        <w:jc w:val="both"/>
        <w:rPr>
          <w:rFonts w:ascii="Times New Roman" w:hAnsi="Times New Roman"/>
          <w:lang w:val="en-US"/>
        </w:rPr>
      </w:pPr>
      <w:r>
        <w:rPr>
          <w:rFonts w:ascii="Times New Roman" w:hAnsi="Times New Roman"/>
          <w:lang w:val="en-US"/>
        </w:rPr>
        <w:t xml:space="preserve">Fig. 1: Spin-asymmetry of a polarized neutron reflectometry measurement of a </w:t>
      </w:r>
      <w:proofErr w:type="spellStart"/>
      <w:r>
        <w:rPr>
          <w:rFonts w:ascii="Times New Roman" w:hAnsi="Times New Roman"/>
          <w:lang w:val="en-US"/>
        </w:rPr>
        <w:t>Dy</w:t>
      </w:r>
      <w:proofErr w:type="spellEnd"/>
      <w:r>
        <w:rPr>
          <w:rFonts w:ascii="Times New Roman" w:hAnsi="Times New Roman"/>
          <w:lang w:val="en-US"/>
        </w:rPr>
        <w:t xml:space="preserve">-doped/Cr-doped multilayer with </w:t>
      </w:r>
      <w:proofErr w:type="gramStart"/>
      <w:r>
        <w:rPr>
          <w:rFonts w:ascii="Times New Roman" w:hAnsi="Times New Roman"/>
          <w:lang w:val="en-US"/>
        </w:rPr>
        <w:t>5</w:t>
      </w:r>
      <w:proofErr w:type="gramEnd"/>
      <w:r>
        <w:rPr>
          <w:rFonts w:ascii="Times New Roman" w:hAnsi="Times New Roman"/>
          <w:lang w:val="en-US"/>
        </w:rPr>
        <w:t xml:space="preserve"> Bilayer repeats at 3 K and 0.7 T. The magnetic response of the </w:t>
      </w:r>
      <w:proofErr w:type="spellStart"/>
      <w:r>
        <w:rPr>
          <w:rFonts w:ascii="Times New Roman" w:hAnsi="Times New Roman"/>
          <w:lang w:val="en-US"/>
        </w:rPr>
        <w:t>Dy</w:t>
      </w:r>
      <w:proofErr w:type="spellEnd"/>
      <w:r>
        <w:rPr>
          <w:rFonts w:ascii="Times New Roman" w:hAnsi="Times New Roman"/>
          <w:lang w:val="en-US"/>
        </w:rPr>
        <w:t xml:space="preserve">-doped layer </w:t>
      </w:r>
      <w:proofErr w:type="gramStart"/>
      <w:r>
        <w:rPr>
          <w:rFonts w:ascii="Times New Roman" w:hAnsi="Times New Roman"/>
          <w:lang w:val="en-US"/>
        </w:rPr>
        <w:t>is significantly changed</w:t>
      </w:r>
      <w:proofErr w:type="gramEnd"/>
      <w:r>
        <w:rPr>
          <w:rFonts w:ascii="Times New Roman" w:hAnsi="Times New Roman"/>
          <w:lang w:val="en-US"/>
        </w:rPr>
        <w:t xml:space="preserve"> from that of the single layer.</w:t>
      </w:r>
    </w:p>
    <w:p w:rsidR="005C4DF4" w:rsidRDefault="005C4DF4" w:rsidP="005C4DF4">
      <w:pPr>
        <w:jc w:val="both"/>
        <w:rPr>
          <w:lang w:val="en-US"/>
        </w:rPr>
      </w:pPr>
    </w:p>
    <w:p w:rsidR="00F23331" w:rsidRPr="005C4DF4" w:rsidRDefault="000C4CC4" w:rsidP="005C4DF4">
      <w:pPr>
        <w:jc w:val="both"/>
        <w:rPr>
          <w:rFonts w:cs="Arial"/>
          <w:sz w:val="22"/>
          <w:lang w:val="fr-FR"/>
        </w:rPr>
      </w:pPr>
      <w:r w:rsidRPr="005C4DF4">
        <w:rPr>
          <w:iCs/>
          <w:sz w:val="22"/>
          <w:lang w:val="fr-FR"/>
        </w:rPr>
        <w:t xml:space="preserve">[1] </w:t>
      </w:r>
      <w:proofErr w:type="spellStart"/>
      <w:r w:rsidRPr="005C4DF4">
        <w:rPr>
          <w:iCs/>
          <w:sz w:val="22"/>
          <w:lang w:val="fr-FR"/>
        </w:rPr>
        <w:t>Yu</w:t>
      </w:r>
      <w:proofErr w:type="spellEnd"/>
      <w:r w:rsidRPr="005C4DF4">
        <w:rPr>
          <w:iCs/>
          <w:sz w:val="22"/>
          <w:lang w:val="fr-FR"/>
        </w:rPr>
        <w:t xml:space="preserve"> et al., Science 329, 61 (2010); [2] Li et al., PRL 114, 146802 (2015); [3] </w:t>
      </w:r>
      <w:proofErr w:type="spellStart"/>
      <w:r w:rsidRPr="005C4DF4">
        <w:rPr>
          <w:iCs/>
          <w:sz w:val="22"/>
          <w:lang w:val="fr-FR"/>
        </w:rPr>
        <w:t>Lachman</w:t>
      </w:r>
      <w:proofErr w:type="spellEnd"/>
      <w:r w:rsidRPr="005C4DF4">
        <w:rPr>
          <w:iCs/>
          <w:sz w:val="22"/>
          <w:lang w:val="fr-FR"/>
        </w:rPr>
        <w:t xml:space="preserve"> et al., </w:t>
      </w:r>
      <w:proofErr w:type="spellStart"/>
      <w:r w:rsidRPr="005C4DF4">
        <w:rPr>
          <w:iCs/>
          <w:sz w:val="22"/>
          <w:lang w:val="fr-FR"/>
        </w:rPr>
        <w:t>Sci</w:t>
      </w:r>
      <w:proofErr w:type="spellEnd"/>
      <w:r w:rsidRPr="005C4DF4">
        <w:rPr>
          <w:iCs/>
          <w:sz w:val="22"/>
          <w:lang w:val="fr-FR"/>
        </w:rPr>
        <w:t>. Adv. 1, e1500740 (2015); [4] Peixoto et al., PRB 94, 195140 (2016);</w:t>
      </w:r>
      <w:r w:rsidRPr="005C4DF4">
        <w:rPr>
          <w:sz w:val="22"/>
          <w:lang w:val="fr-FR"/>
        </w:rPr>
        <w:t xml:space="preserve"> </w:t>
      </w:r>
      <w:r w:rsidRPr="005C4DF4">
        <w:rPr>
          <w:rFonts w:cs="Arial"/>
          <w:sz w:val="22"/>
          <w:lang w:val="fr-FR"/>
        </w:rPr>
        <w:t xml:space="preserve">[5] L. J. Collins-McIntyre et al., </w:t>
      </w:r>
      <w:proofErr w:type="spellStart"/>
      <w:r w:rsidRPr="005C4DF4">
        <w:rPr>
          <w:rFonts w:cs="Arial"/>
          <w:sz w:val="22"/>
          <w:lang w:val="fr-FR"/>
        </w:rPr>
        <w:t>Europhys</w:t>
      </w:r>
      <w:proofErr w:type="spellEnd"/>
      <w:r w:rsidRPr="005C4DF4">
        <w:rPr>
          <w:rFonts w:cs="Arial"/>
          <w:sz w:val="22"/>
          <w:lang w:val="fr-FR"/>
        </w:rPr>
        <w:t xml:space="preserve">. </w:t>
      </w:r>
      <w:proofErr w:type="spellStart"/>
      <w:r w:rsidRPr="005C4DF4">
        <w:rPr>
          <w:rFonts w:cs="Arial"/>
          <w:sz w:val="22"/>
          <w:lang w:val="fr-FR"/>
        </w:rPr>
        <w:t>Lett</w:t>
      </w:r>
      <w:proofErr w:type="spellEnd"/>
      <w:r w:rsidRPr="005C4DF4">
        <w:rPr>
          <w:rFonts w:cs="Arial"/>
          <w:sz w:val="22"/>
          <w:lang w:val="fr-FR"/>
        </w:rPr>
        <w:t xml:space="preserve">. 115, 27006 (2016); [6] S.E. Harrison et al., J. </w:t>
      </w:r>
      <w:proofErr w:type="spellStart"/>
      <w:r w:rsidRPr="005C4DF4">
        <w:rPr>
          <w:rFonts w:cs="Arial"/>
          <w:sz w:val="22"/>
          <w:lang w:val="fr-FR"/>
        </w:rPr>
        <w:t>Appl</w:t>
      </w:r>
      <w:proofErr w:type="spellEnd"/>
      <w:r w:rsidRPr="005C4DF4">
        <w:rPr>
          <w:rFonts w:cs="Arial"/>
          <w:sz w:val="22"/>
          <w:lang w:val="fr-FR"/>
        </w:rPr>
        <w:t xml:space="preserve">. Phys. 115, 023904 (2014); [7] </w:t>
      </w:r>
      <w:r w:rsidRPr="005C4DF4">
        <w:rPr>
          <w:sz w:val="22"/>
          <w:lang w:val="fr-FR"/>
        </w:rPr>
        <w:t xml:space="preserve">L. B. Duffy </w:t>
      </w:r>
      <w:r w:rsidR="005A6210" w:rsidRPr="005C4DF4">
        <w:rPr>
          <w:sz w:val="22"/>
          <w:lang w:val="fr-FR"/>
        </w:rPr>
        <w:t>et al</w:t>
      </w:r>
      <w:proofErr w:type="gramStart"/>
      <w:r w:rsidR="005A6210" w:rsidRPr="005C4DF4">
        <w:rPr>
          <w:sz w:val="22"/>
          <w:lang w:val="fr-FR"/>
        </w:rPr>
        <w:t>.,PRB</w:t>
      </w:r>
      <w:proofErr w:type="gramEnd"/>
      <w:r w:rsidR="005A6210" w:rsidRPr="005C4DF4">
        <w:rPr>
          <w:sz w:val="22"/>
          <w:lang w:val="fr-FR"/>
        </w:rPr>
        <w:t>97 174427 (2018)</w:t>
      </w:r>
      <w:r w:rsidRPr="005C4DF4">
        <w:rPr>
          <w:rFonts w:cs="Arial"/>
          <w:sz w:val="22"/>
          <w:lang w:val="fr-FR"/>
        </w:rPr>
        <w:t>; [8] L. B. Duffy et al., PR</w:t>
      </w:r>
      <w:r w:rsidRPr="005C4DF4">
        <w:rPr>
          <w:sz w:val="22"/>
          <w:lang w:val="fr-FR"/>
        </w:rPr>
        <w:t>B 95 (22), 224422 (2017).</w:t>
      </w:r>
      <w:r w:rsidRPr="005C4DF4">
        <w:rPr>
          <w:rFonts w:cs="Arial"/>
          <w:sz w:val="22"/>
          <w:lang w:val="fr-FR"/>
        </w:rPr>
        <w:t xml:space="preserve">                 </w:t>
      </w:r>
      <w:bookmarkStart w:id="0" w:name="_GoBack"/>
      <w:bookmarkEnd w:id="0"/>
    </w:p>
    <w:sectPr w:rsidR="00F23331" w:rsidRPr="005C4D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CB" w:rsidRDefault="007975CB">
      <w:r>
        <w:separator/>
      </w:r>
    </w:p>
  </w:endnote>
  <w:endnote w:type="continuationSeparator" w:id="0">
    <w:p w:rsidR="007975CB" w:rsidRDefault="0079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31" w:rsidRDefault="00F23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31" w:rsidRDefault="00F23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31" w:rsidRDefault="00F23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CB" w:rsidRDefault="007975CB">
      <w:r>
        <w:separator/>
      </w:r>
    </w:p>
  </w:footnote>
  <w:footnote w:type="continuationSeparator" w:id="0">
    <w:p w:rsidR="007975CB" w:rsidRDefault="00797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31" w:rsidRDefault="00F23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31" w:rsidRDefault="00F23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31" w:rsidRDefault="00F23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31"/>
    <w:rsid w:val="000C4CC4"/>
    <w:rsid w:val="002237EE"/>
    <w:rsid w:val="00383FD5"/>
    <w:rsid w:val="005A6210"/>
    <w:rsid w:val="005C4DF4"/>
    <w:rsid w:val="00625142"/>
    <w:rsid w:val="006611D8"/>
    <w:rsid w:val="007975CB"/>
    <w:rsid w:val="008B495F"/>
    <w:rsid w:val="00AD6C34"/>
    <w:rsid w:val="00B5285C"/>
    <w:rsid w:val="00F2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6FC9B"/>
  <w15:docId w15:val="{64EC1D62-7AAF-47BA-8F3D-5654AEED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w:hAnsi="Tahoma" w:cs="Tahoma"/>
      <w:sz w:val="16"/>
      <w:szCs w:val="16"/>
      <w:lang w:val="de-DE" w:eastAsia="ja-JP"/>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link w:val="Header"/>
    <w:uiPriority w:val="99"/>
    <w:semiHidden/>
    <w:rPr>
      <w:rFonts w:ascii="Times" w:eastAsia="Times" w:hAnsi="Times"/>
      <w:sz w:val="24"/>
      <w:lang w:val="de-DE" w:eastAsia="ja-JP"/>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link w:val="Footer"/>
    <w:uiPriority w:val="99"/>
    <w:semiHidden/>
    <w:rPr>
      <w:rFonts w:ascii="Times" w:eastAsia="Times" w:hAnsi="Times"/>
      <w:sz w:val="24"/>
      <w:lang w:val="de-DE" w:eastAsia="ja-JP"/>
    </w:r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 Abstract ICMFS2018</vt:lpstr>
    </vt:vector>
  </TitlesOfParts>
  <Company>LBNL</Company>
  <LinksUpToDate>false</LinksUpToDate>
  <CharactersWithSpaces>3316</CharactersWithSpaces>
  <SharedDoc>false</SharedDoc>
  <HLinks>
    <vt:vector size="6" baseType="variant">
      <vt:variant>
        <vt:i4>131177</vt:i4>
      </vt:variant>
      <vt:variant>
        <vt:i4>0</vt:i4>
      </vt:variant>
      <vt:variant>
        <vt:i4>0</vt:i4>
      </vt:variant>
      <vt:variant>
        <vt:i4>5</vt:i4>
      </vt:variant>
      <vt:variant>
        <vt:lpwstr>mailto:mml2010-abstracts@lbl.gov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Abstract ICMFS2018</dc:title>
  <dc:creator>Peter Fischer</dc:creator>
  <cp:lastModifiedBy>Marie-Helene Lemee-Cailleau</cp:lastModifiedBy>
  <cp:revision>3</cp:revision>
  <cp:lastPrinted>2018-09-26T14:46:00Z</cp:lastPrinted>
  <dcterms:created xsi:type="dcterms:W3CDTF">2019-01-31T14:26:00Z</dcterms:created>
  <dcterms:modified xsi:type="dcterms:W3CDTF">2019-01-31T14:29:00Z</dcterms:modified>
</cp:coreProperties>
</file>